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3353" w14:textId="77777777" w:rsidR="00CD6E2E" w:rsidRDefault="00000000">
      <w:pPr>
        <w:pStyle w:val="Titelopvoorblad"/>
      </w:pPr>
      <w:r>
        <w:t>Conformiteitsverklaring diensten EAA</w:t>
      </w:r>
    </w:p>
    <w:p w14:paraId="717FD9AE" w14:textId="77777777" w:rsidR="00CD6E2E" w:rsidRDefault="00000000">
      <w:r>
        <w:t xml:space="preserve">Datum: </w:t>
      </w:r>
    </w:p>
    <w:p w14:paraId="50CEE2F1" w14:textId="77777777" w:rsidR="00CD6E2E" w:rsidRDefault="00CD6E2E">
      <w:pPr>
        <w:pageBreakBefore/>
      </w:pPr>
    </w:p>
    <w:p w14:paraId="2BE5259F" w14:textId="77777777" w:rsidR="00CD6E2E" w:rsidRDefault="00000000">
      <w:pPr>
        <w:pStyle w:val="Kop1"/>
      </w:pPr>
      <w:bookmarkStart w:id="0" w:name="_Toc198043370"/>
      <w:r>
        <w:t>Inhoudsopgave</w:t>
      </w:r>
      <w:bookmarkEnd w:id="0"/>
    </w:p>
    <w:p w14:paraId="10E11816" w14:textId="77777777" w:rsidR="00CD6E2E" w:rsidRDefault="00000000">
      <w:pPr>
        <w:pStyle w:val="Inhopg1"/>
        <w:tabs>
          <w:tab w:val="right" w:pos="9062"/>
        </w:tabs>
      </w:pPr>
      <w:r>
        <w:rPr>
          <w:rFonts w:ascii="Calibri Light" w:eastAsia="Times New Roman" w:hAnsi="Calibri Light"/>
          <w:color w:val="2F5496"/>
          <w:sz w:val="32"/>
          <w:szCs w:val="32"/>
        </w:rPr>
        <w:fldChar w:fldCharType="begin"/>
      </w:r>
      <w:r>
        <w:instrText xml:space="preserve"> TOC \o "1-2" \u \h </w:instrText>
      </w:r>
      <w:r>
        <w:rPr>
          <w:rFonts w:ascii="Calibri Light" w:eastAsia="Times New Roman" w:hAnsi="Calibri Light"/>
          <w:color w:val="2F5496"/>
          <w:sz w:val="32"/>
          <w:szCs w:val="32"/>
        </w:rPr>
        <w:fldChar w:fldCharType="separate"/>
      </w:r>
      <w:hyperlink r:id="rId7" w:history="1">
        <w:r>
          <w:rPr>
            <w:rStyle w:val="Hyperlink"/>
          </w:rPr>
          <w:t>Inhoudsopgave</w:t>
        </w:r>
        <w:r>
          <w:tab/>
          <w:t>2</w:t>
        </w:r>
      </w:hyperlink>
    </w:p>
    <w:p w14:paraId="2665B6DF" w14:textId="77777777" w:rsidR="00CD6E2E" w:rsidRDefault="00000000">
      <w:pPr>
        <w:pStyle w:val="Inhopg1"/>
        <w:tabs>
          <w:tab w:val="right" w:pos="9062"/>
        </w:tabs>
      </w:pPr>
      <w:hyperlink r:id="rId8" w:history="1">
        <w:r>
          <w:rPr>
            <w:rStyle w:val="Hyperlink"/>
          </w:rPr>
          <w:t>Verklaring van conformiteit Europese toegankelijkheidswet (EAA)</w:t>
        </w:r>
        <w:r>
          <w:tab/>
          <w:t>3</w:t>
        </w:r>
      </w:hyperlink>
    </w:p>
    <w:p w14:paraId="2725494D" w14:textId="77777777" w:rsidR="00CD6E2E" w:rsidRDefault="00000000">
      <w:pPr>
        <w:pStyle w:val="Inhopg2"/>
        <w:tabs>
          <w:tab w:val="right" w:pos="9062"/>
        </w:tabs>
      </w:pPr>
      <w:hyperlink r:id="rId9" w:history="1">
        <w:r>
          <w:rPr>
            <w:rStyle w:val="Hyperlink"/>
          </w:rPr>
          <w:t>1. Titelpagina</w:t>
        </w:r>
        <w:r>
          <w:tab/>
          <w:t>3</w:t>
        </w:r>
      </w:hyperlink>
    </w:p>
    <w:p w14:paraId="5C79E2F7" w14:textId="77777777" w:rsidR="00CD6E2E" w:rsidRDefault="00000000">
      <w:pPr>
        <w:pStyle w:val="Inhopg2"/>
        <w:tabs>
          <w:tab w:val="right" w:pos="9062"/>
        </w:tabs>
      </w:pPr>
      <w:hyperlink r:id="rId10" w:history="1">
        <w:r>
          <w:rPr>
            <w:rStyle w:val="Hyperlink"/>
          </w:rPr>
          <w:t>2. Inleiding</w:t>
        </w:r>
        <w:r>
          <w:tab/>
          <w:t>3</w:t>
        </w:r>
      </w:hyperlink>
    </w:p>
    <w:p w14:paraId="4B050F52" w14:textId="77777777" w:rsidR="00CD6E2E" w:rsidRDefault="00000000">
      <w:pPr>
        <w:pStyle w:val="Inhopg2"/>
        <w:tabs>
          <w:tab w:val="right" w:pos="9062"/>
        </w:tabs>
      </w:pPr>
      <w:hyperlink r:id="rId11" w:history="1">
        <w:r>
          <w:rPr>
            <w:rStyle w:val="Hyperlink"/>
          </w:rPr>
          <w:t>3. Beschrijving van de Dienst</w:t>
        </w:r>
        <w:r>
          <w:tab/>
          <w:t>3</w:t>
        </w:r>
      </w:hyperlink>
    </w:p>
    <w:p w14:paraId="1C29A4B8" w14:textId="77777777" w:rsidR="00CD6E2E" w:rsidRDefault="00000000">
      <w:pPr>
        <w:pStyle w:val="Inhopg2"/>
        <w:tabs>
          <w:tab w:val="right" w:pos="9062"/>
        </w:tabs>
      </w:pPr>
      <w:hyperlink r:id="rId12" w:history="1">
        <w:r>
          <w:rPr>
            <w:rStyle w:val="Hyperlink"/>
          </w:rPr>
          <w:t>4. Conformiteitsbeoordeling</w:t>
        </w:r>
        <w:r>
          <w:tab/>
          <w:t>3</w:t>
        </w:r>
      </w:hyperlink>
    </w:p>
    <w:p w14:paraId="04A0D7DA" w14:textId="77777777" w:rsidR="00CD6E2E" w:rsidRDefault="00000000">
      <w:pPr>
        <w:pStyle w:val="Inhopg2"/>
        <w:tabs>
          <w:tab w:val="right" w:pos="9062"/>
        </w:tabs>
      </w:pPr>
      <w:hyperlink r:id="rId13" w:history="1">
        <w:r>
          <w:rPr>
            <w:rStyle w:val="Hyperlink"/>
          </w:rPr>
          <w:t>5. Testresultaten en Beoordeling</w:t>
        </w:r>
        <w:r>
          <w:tab/>
          <w:t>3</w:t>
        </w:r>
      </w:hyperlink>
    </w:p>
    <w:p w14:paraId="298571BB" w14:textId="77777777" w:rsidR="00CD6E2E" w:rsidRDefault="00000000">
      <w:pPr>
        <w:pStyle w:val="Inhopg2"/>
        <w:tabs>
          <w:tab w:val="right" w:pos="9062"/>
        </w:tabs>
      </w:pPr>
      <w:hyperlink r:id="rId14" w:history="1">
        <w:r>
          <w:rPr>
            <w:rStyle w:val="Hyperlink"/>
          </w:rPr>
          <w:t>6. Borging van beleid op toegankelijkheid</w:t>
        </w:r>
        <w:r>
          <w:tab/>
          <w:t>3</w:t>
        </w:r>
      </w:hyperlink>
    </w:p>
    <w:p w14:paraId="7F68DADC" w14:textId="77777777" w:rsidR="00CD6E2E" w:rsidRDefault="00000000">
      <w:pPr>
        <w:pStyle w:val="Inhopg2"/>
        <w:tabs>
          <w:tab w:val="right" w:pos="9062"/>
        </w:tabs>
      </w:pPr>
      <w:hyperlink r:id="rId15" w:history="1">
        <w:r>
          <w:rPr>
            <w:rStyle w:val="Hyperlink"/>
          </w:rPr>
          <w:t>7. Verantwoording en Verklaring van Conformiteit</w:t>
        </w:r>
        <w:r>
          <w:tab/>
          <w:t>3</w:t>
        </w:r>
      </w:hyperlink>
    </w:p>
    <w:p w14:paraId="74A13882" w14:textId="77777777" w:rsidR="00CD6E2E" w:rsidRDefault="00000000">
      <w:pPr>
        <w:pStyle w:val="Inhopg2"/>
        <w:tabs>
          <w:tab w:val="right" w:pos="9062"/>
        </w:tabs>
      </w:pPr>
      <w:hyperlink r:id="rId16" w:history="1">
        <w:r>
          <w:rPr>
            <w:rStyle w:val="Hyperlink"/>
          </w:rPr>
          <w:t>8. Overige Informatie</w:t>
        </w:r>
        <w:r>
          <w:tab/>
          <w:t>3</w:t>
        </w:r>
      </w:hyperlink>
    </w:p>
    <w:p w14:paraId="6801C68A" w14:textId="77777777" w:rsidR="00CD6E2E" w:rsidRDefault="00000000">
      <w:pPr>
        <w:pStyle w:val="Inhopg2"/>
        <w:tabs>
          <w:tab w:val="right" w:pos="9062"/>
        </w:tabs>
      </w:pPr>
      <w:hyperlink r:id="rId17" w:history="1">
        <w:r>
          <w:rPr>
            <w:rStyle w:val="Hyperlink"/>
          </w:rPr>
          <w:t>9. Bijlagen</w:t>
        </w:r>
        <w:r>
          <w:tab/>
          <w:t>3</w:t>
        </w:r>
      </w:hyperlink>
    </w:p>
    <w:p w14:paraId="272A8AF4" w14:textId="77777777" w:rsidR="00CD6E2E" w:rsidRDefault="00000000">
      <w:pPr>
        <w:pStyle w:val="Inhopg2"/>
        <w:pageBreakBefore/>
        <w:tabs>
          <w:tab w:val="right" w:pos="9062"/>
        </w:tabs>
      </w:pPr>
      <w:r>
        <w:lastRenderedPageBreak/>
        <w:fldChar w:fldCharType="end"/>
      </w:r>
    </w:p>
    <w:p w14:paraId="26217EEB" w14:textId="77777777" w:rsidR="00CD6E2E" w:rsidRDefault="00000000">
      <w:pPr>
        <w:pStyle w:val="Kop1"/>
      </w:pPr>
      <w:bookmarkStart w:id="1" w:name="_Toc198043371"/>
      <w:r>
        <w:t>Verklaring van conformiteit Europese toegankelijkheidswet (EAA)</w:t>
      </w:r>
      <w:bookmarkEnd w:id="1"/>
      <w:r>
        <w:t xml:space="preserve"> </w:t>
      </w:r>
    </w:p>
    <w:p w14:paraId="6E0ED3C3" w14:textId="77777777" w:rsidR="00CD6E2E" w:rsidRDefault="00000000">
      <w:pPr>
        <w:pStyle w:val="Kop2"/>
      </w:pPr>
      <w:bookmarkStart w:id="2" w:name="_Toc198043372"/>
      <w:r>
        <w:t>1. Titelpagina</w:t>
      </w:r>
      <w:bookmarkEnd w:id="2"/>
    </w:p>
    <w:p w14:paraId="49DECA3D" w14:textId="77777777" w:rsidR="00CD6E2E" w:rsidRDefault="00000000">
      <w:pPr>
        <w:pStyle w:val="Lijstalinea"/>
        <w:numPr>
          <w:ilvl w:val="0"/>
          <w:numId w:val="1"/>
        </w:numPr>
      </w:pPr>
      <w:r>
        <w:t>Naam van de dienstverlener.</w:t>
      </w:r>
    </w:p>
    <w:p w14:paraId="03015D4E" w14:textId="77777777" w:rsidR="00CD6E2E" w:rsidRDefault="00000000">
      <w:pPr>
        <w:pStyle w:val="Lijstalinea"/>
        <w:numPr>
          <w:ilvl w:val="0"/>
          <w:numId w:val="1"/>
        </w:numPr>
      </w:pPr>
      <w:r>
        <w:t>Dienst(en) waarop de conformiteitsverklaring betrekking heeft.</w:t>
      </w:r>
    </w:p>
    <w:p w14:paraId="66653653" w14:textId="77777777" w:rsidR="00CD6E2E" w:rsidRDefault="00000000">
      <w:pPr>
        <w:pStyle w:val="Lijstalinea"/>
        <w:numPr>
          <w:ilvl w:val="0"/>
          <w:numId w:val="1"/>
        </w:numPr>
      </w:pPr>
      <w:r>
        <w:t>Datum van uitgifte van de verklaring.</w:t>
      </w:r>
    </w:p>
    <w:p w14:paraId="53E208D0" w14:textId="77777777" w:rsidR="00CD6E2E" w:rsidRDefault="00000000">
      <w:pPr>
        <w:pStyle w:val="Kop2"/>
      </w:pPr>
      <w:bookmarkStart w:id="3" w:name="_Toc198043373"/>
      <w:r>
        <w:t>2. Inleiding</w:t>
      </w:r>
      <w:bookmarkEnd w:id="3"/>
    </w:p>
    <w:p w14:paraId="2178EB4E" w14:textId="77777777" w:rsidR="00CD6E2E" w:rsidRDefault="00000000">
      <w:pPr>
        <w:pStyle w:val="Lijstalinea"/>
        <w:numPr>
          <w:ilvl w:val="0"/>
          <w:numId w:val="1"/>
        </w:numPr>
      </w:pPr>
      <w:r>
        <w:t>Korte beschrijving van de visie van het bedrijf/organisatie op inclusie en intentie om haar dienstverlening toegankelijk te maken voor iedereen.</w:t>
      </w:r>
    </w:p>
    <w:p w14:paraId="36E7DDB6" w14:textId="77777777" w:rsidR="00CD6E2E" w:rsidRDefault="00000000">
      <w:pPr>
        <w:pStyle w:val="Lijstalinea"/>
        <w:numPr>
          <w:ilvl w:val="0"/>
          <w:numId w:val="1"/>
        </w:numPr>
      </w:pPr>
      <w:r>
        <w:t>Korte beschrijving van de European Accessibility Act.</w:t>
      </w:r>
    </w:p>
    <w:p w14:paraId="783168CE" w14:textId="77777777" w:rsidR="00CD6E2E" w:rsidRDefault="00000000">
      <w:pPr>
        <w:pStyle w:val="Lijstalinea"/>
        <w:numPr>
          <w:ilvl w:val="0"/>
          <w:numId w:val="1"/>
        </w:numPr>
      </w:pPr>
      <w:r>
        <w:t>Doel van de conformiteitsverklaring.</w:t>
      </w:r>
    </w:p>
    <w:p w14:paraId="1A8E90F0" w14:textId="77777777" w:rsidR="00CD6E2E" w:rsidRDefault="00000000">
      <w:pPr>
        <w:pStyle w:val="Lijstalinea"/>
        <w:numPr>
          <w:ilvl w:val="0"/>
          <w:numId w:val="1"/>
        </w:numPr>
      </w:pPr>
      <w:r>
        <w:t>Samenhang met andere verklaringen.</w:t>
      </w:r>
    </w:p>
    <w:p w14:paraId="6A5B0274" w14:textId="77777777" w:rsidR="00CD6E2E" w:rsidRDefault="00000000">
      <w:pPr>
        <w:pStyle w:val="Kop2"/>
      </w:pPr>
      <w:bookmarkStart w:id="4" w:name="_Toc198043374"/>
      <w:r>
        <w:t>3. Beschrijving van de Dienst</w:t>
      </w:r>
      <w:bookmarkEnd w:id="4"/>
    </w:p>
    <w:p w14:paraId="407A0FFB" w14:textId="77777777" w:rsidR="00CD6E2E" w:rsidRDefault="00000000">
      <w:pPr>
        <w:pStyle w:val="Lijstalinea"/>
        <w:numPr>
          <w:ilvl w:val="0"/>
          <w:numId w:val="1"/>
        </w:numPr>
      </w:pPr>
      <w:r>
        <w:t>Gedetailleerde beschrijving van de dienst(en) die worden aangeboden.</w:t>
      </w:r>
    </w:p>
    <w:p w14:paraId="25C3E2FB" w14:textId="77777777" w:rsidR="00CD6E2E" w:rsidRDefault="00000000">
      <w:pPr>
        <w:pStyle w:val="Lijstalinea"/>
        <w:numPr>
          <w:ilvl w:val="0"/>
          <w:numId w:val="1"/>
        </w:numPr>
      </w:pPr>
      <w:r>
        <w:t>Toegankelijkheid van de dienst</w:t>
      </w:r>
    </w:p>
    <w:p w14:paraId="66E78602" w14:textId="77777777" w:rsidR="00CD6E2E" w:rsidRDefault="00000000">
      <w:pPr>
        <w:pStyle w:val="Lijstalinea"/>
        <w:numPr>
          <w:ilvl w:val="0"/>
          <w:numId w:val="1"/>
        </w:numPr>
      </w:pPr>
      <w:r>
        <w:t>Maatregelen bij ontoegankelijke onderdelen van de dienst.</w:t>
      </w:r>
    </w:p>
    <w:p w14:paraId="5B0CD7DC" w14:textId="77777777" w:rsidR="00CD6E2E" w:rsidRDefault="00000000">
      <w:pPr>
        <w:pStyle w:val="Kop2"/>
      </w:pPr>
      <w:bookmarkStart w:id="5" w:name="_Toc198043375"/>
      <w:r>
        <w:t>4. Conformiteitsbeoordeling</w:t>
      </w:r>
      <w:bookmarkEnd w:id="5"/>
    </w:p>
    <w:p w14:paraId="16C20AA9" w14:textId="77777777" w:rsidR="00CD6E2E" w:rsidRDefault="00000000">
      <w:pPr>
        <w:pStyle w:val="Lijstalinea"/>
        <w:numPr>
          <w:ilvl w:val="0"/>
          <w:numId w:val="1"/>
        </w:numPr>
      </w:pPr>
      <w:r>
        <w:t>Methode van conformiteitsbeoordeling.</w:t>
      </w:r>
    </w:p>
    <w:p w14:paraId="2D1FB2EA" w14:textId="77777777" w:rsidR="00CD6E2E" w:rsidRDefault="00000000">
      <w:pPr>
        <w:pStyle w:val="Lijstalinea"/>
        <w:numPr>
          <w:ilvl w:val="0"/>
          <w:numId w:val="1"/>
        </w:numPr>
      </w:pPr>
      <w:r>
        <w:t>Toegepaste Normen en Voorschriften.</w:t>
      </w:r>
    </w:p>
    <w:p w14:paraId="341F735B" w14:textId="77777777" w:rsidR="00CD6E2E" w:rsidRDefault="00000000">
      <w:pPr>
        <w:pStyle w:val="Lijstalinea"/>
        <w:numPr>
          <w:ilvl w:val="0"/>
          <w:numId w:val="1"/>
        </w:numPr>
      </w:pPr>
      <w:r>
        <w:t>Begrijpelijkheid van informatie.</w:t>
      </w:r>
    </w:p>
    <w:p w14:paraId="35993450" w14:textId="77777777" w:rsidR="00CD6E2E" w:rsidRDefault="00000000">
      <w:pPr>
        <w:pStyle w:val="Kop2"/>
      </w:pPr>
      <w:bookmarkStart w:id="6" w:name="_Toc198043376"/>
      <w:r>
        <w:t>5. Testresultaten en Beoordeling</w:t>
      </w:r>
      <w:bookmarkEnd w:id="6"/>
    </w:p>
    <w:p w14:paraId="5178BB20" w14:textId="77777777" w:rsidR="00CD6E2E" w:rsidRDefault="00000000">
      <w:pPr>
        <w:pStyle w:val="Lijstalinea"/>
        <w:numPr>
          <w:ilvl w:val="0"/>
          <w:numId w:val="1"/>
        </w:numPr>
      </w:pPr>
      <w:r>
        <w:t>Resultaten van toegankelijkheidstests.</w:t>
      </w:r>
    </w:p>
    <w:p w14:paraId="1FAFA134" w14:textId="77777777" w:rsidR="00CD6E2E" w:rsidRDefault="00000000">
      <w:pPr>
        <w:pStyle w:val="Lijstalinea"/>
        <w:numPr>
          <w:ilvl w:val="0"/>
          <w:numId w:val="1"/>
        </w:numPr>
      </w:pPr>
      <w:r>
        <w:t>Maatregelen bij non-conformiteit.</w:t>
      </w:r>
    </w:p>
    <w:p w14:paraId="2FC814EB" w14:textId="77777777" w:rsidR="00CD6E2E" w:rsidRDefault="00000000">
      <w:pPr>
        <w:pStyle w:val="Kop2"/>
      </w:pPr>
      <w:bookmarkStart w:id="7" w:name="_Toc198043377"/>
      <w:r>
        <w:t>6. Borging van beleid op toegankelijkheid</w:t>
      </w:r>
      <w:bookmarkEnd w:id="7"/>
    </w:p>
    <w:p w14:paraId="29D74AB9" w14:textId="77777777" w:rsidR="00CD6E2E" w:rsidRDefault="00000000">
      <w:pPr>
        <w:pStyle w:val="Lijstalinea"/>
        <w:numPr>
          <w:ilvl w:val="0"/>
          <w:numId w:val="1"/>
        </w:numPr>
      </w:pPr>
      <w:r>
        <w:t xml:space="preserve">Proces en verantwoordelijkheden voor beoordeling van toegankelijkheid en borging hiervan in de organisatie. </w:t>
      </w:r>
    </w:p>
    <w:p w14:paraId="435A5C65" w14:textId="77777777" w:rsidR="00CD6E2E" w:rsidRDefault="00000000">
      <w:pPr>
        <w:pStyle w:val="Lijstalinea"/>
        <w:numPr>
          <w:ilvl w:val="0"/>
          <w:numId w:val="1"/>
        </w:numPr>
      </w:pPr>
      <w:r>
        <w:t>Leveranciersafspraken.</w:t>
      </w:r>
    </w:p>
    <w:p w14:paraId="7C976993" w14:textId="77777777" w:rsidR="00CD6E2E" w:rsidRDefault="00000000">
      <w:pPr>
        <w:pStyle w:val="Kop2"/>
      </w:pPr>
      <w:bookmarkStart w:id="8" w:name="_Toc198043378"/>
      <w:r>
        <w:t>7. Verantwoording en Verklaring van Conformiteit</w:t>
      </w:r>
      <w:bookmarkEnd w:id="8"/>
    </w:p>
    <w:p w14:paraId="57BA3944" w14:textId="77777777" w:rsidR="00CD6E2E" w:rsidRDefault="00000000">
      <w:pPr>
        <w:pStyle w:val="Lijstalinea"/>
        <w:numPr>
          <w:ilvl w:val="0"/>
          <w:numId w:val="1"/>
        </w:numPr>
      </w:pPr>
      <w:r>
        <w:t>Verklaring van de dienstverlener dat de dienst voldoet aan de Europese toegankelijkheidseisen.</w:t>
      </w:r>
    </w:p>
    <w:p w14:paraId="1E33D220" w14:textId="77777777" w:rsidR="00CD6E2E" w:rsidRDefault="00000000">
      <w:pPr>
        <w:pStyle w:val="Lijstalinea"/>
        <w:numPr>
          <w:ilvl w:val="0"/>
          <w:numId w:val="1"/>
        </w:numPr>
      </w:pPr>
      <w:r>
        <w:t>Handtekening van de bevoegde vertegenwoordiger.</w:t>
      </w:r>
    </w:p>
    <w:p w14:paraId="4510E918" w14:textId="77777777" w:rsidR="00CD6E2E" w:rsidRDefault="00000000">
      <w:pPr>
        <w:pStyle w:val="Kop2"/>
      </w:pPr>
      <w:bookmarkStart w:id="9" w:name="_Toc198043379"/>
      <w:r>
        <w:t>8. Overige Informatie</w:t>
      </w:r>
      <w:bookmarkEnd w:id="9"/>
    </w:p>
    <w:p w14:paraId="34CB24E5" w14:textId="77777777" w:rsidR="00CD6E2E" w:rsidRDefault="00000000">
      <w:pPr>
        <w:pStyle w:val="Lijstalinea"/>
        <w:numPr>
          <w:ilvl w:val="0"/>
          <w:numId w:val="1"/>
        </w:numPr>
      </w:pPr>
      <w:r>
        <w:t>Relevante contactgegevens voor vragen over toegankelijkheid.</w:t>
      </w:r>
    </w:p>
    <w:p w14:paraId="70534399" w14:textId="77777777" w:rsidR="00CD6E2E" w:rsidRDefault="00000000">
      <w:pPr>
        <w:pStyle w:val="Lijstalinea"/>
        <w:numPr>
          <w:ilvl w:val="0"/>
          <w:numId w:val="1"/>
        </w:numPr>
      </w:pPr>
      <w:r>
        <w:t>Informatie over eventuele toekomstige updates of herzieningen van de conformiteitsverklaring.</w:t>
      </w:r>
    </w:p>
    <w:p w14:paraId="45553FB0" w14:textId="77777777" w:rsidR="00CD6E2E" w:rsidRDefault="00000000">
      <w:pPr>
        <w:pStyle w:val="Kop2"/>
      </w:pPr>
      <w:bookmarkStart w:id="10" w:name="_Toc198043380"/>
      <w:r>
        <w:t>9. Bijlagen</w:t>
      </w:r>
      <w:bookmarkEnd w:id="10"/>
    </w:p>
    <w:p w14:paraId="72792D8F" w14:textId="77777777" w:rsidR="00CD6E2E" w:rsidRDefault="00000000">
      <w:pPr>
        <w:pStyle w:val="Lijstalinea"/>
        <w:numPr>
          <w:ilvl w:val="0"/>
          <w:numId w:val="1"/>
        </w:numPr>
      </w:pPr>
      <w:r>
        <w:t>Technische documentatie.</w:t>
      </w:r>
    </w:p>
    <w:p w14:paraId="2DD5B2FF" w14:textId="77777777" w:rsidR="00CD6E2E" w:rsidRDefault="00000000">
      <w:pPr>
        <w:pStyle w:val="Lijstalinea"/>
        <w:numPr>
          <w:ilvl w:val="0"/>
          <w:numId w:val="1"/>
        </w:numPr>
      </w:pPr>
      <w:r>
        <w:t>Eventuele certificaten of ondersteunende documenten.</w:t>
      </w:r>
    </w:p>
    <w:sectPr w:rsidR="00CD6E2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8D30" w14:textId="77777777" w:rsidR="007B37BF" w:rsidRDefault="007B37BF">
      <w:pPr>
        <w:spacing w:after="0" w:line="240" w:lineRule="auto"/>
      </w:pPr>
      <w:r>
        <w:separator/>
      </w:r>
    </w:p>
  </w:endnote>
  <w:endnote w:type="continuationSeparator" w:id="0">
    <w:p w14:paraId="405F13D0" w14:textId="77777777" w:rsidR="007B37BF" w:rsidRDefault="007B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BEF0" w14:textId="77777777" w:rsidR="007B37BF" w:rsidRDefault="007B37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5461FF" w14:textId="77777777" w:rsidR="007B37BF" w:rsidRDefault="007B3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26911"/>
    <w:multiLevelType w:val="multilevel"/>
    <w:tmpl w:val="22C68C02"/>
    <w:styleLink w:val="Stijl3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numFmt w:val="bullet"/>
      <w:lvlText w:val=""/>
      <w:lvlJc w:val="left"/>
      <w:pPr>
        <w:ind w:left="1080" w:hanging="360"/>
      </w:pPr>
      <w:rPr>
        <w:rFonts w:ascii="Symbol" w:hAnsi="Symbol"/>
        <w:color w:val="auto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  <w:color w:val="auto"/>
      </w:rPr>
    </w:lvl>
    <w:lvl w:ilvl="4">
      <w:numFmt w:val="bullet"/>
      <w:lvlText w:val=""/>
      <w:lvlJc w:val="left"/>
      <w:pPr>
        <w:ind w:left="1800" w:hanging="360"/>
      </w:pPr>
      <w:rPr>
        <w:rFonts w:ascii="Symbol" w:hAnsi="Symbol"/>
        <w:color w:val="auto"/>
      </w:rPr>
    </w:lvl>
    <w:lvl w:ilvl="5">
      <w:numFmt w:val="bullet"/>
      <w:lvlText w:val=""/>
      <w:lvlJc w:val="left"/>
      <w:pPr>
        <w:ind w:left="2160" w:hanging="360"/>
      </w:pPr>
      <w:rPr>
        <w:rFonts w:ascii="Symbol" w:hAnsi="Symbol"/>
        <w:color w:val="auto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/>
        <w:color w:val="auto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  <w:color w:val="auto"/>
      </w:rPr>
    </w:lvl>
    <w:lvl w:ilvl="8">
      <w:numFmt w:val="bullet"/>
      <w:lvlText w:val=""/>
      <w:lvlJc w:val="left"/>
      <w:pPr>
        <w:ind w:left="3240" w:hanging="360"/>
      </w:pPr>
      <w:rPr>
        <w:rFonts w:ascii="Symbol" w:hAnsi="Symbol"/>
        <w:color w:val="auto"/>
      </w:rPr>
    </w:lvl>
  </w:abstractNum>
  <w:abstractNum w:abstractNumId="1" w15:restartNumberingAfterBreak="0">
    <w:nsid w:val="4C284E79"/>
    <w:multiLevelType w:val="multilevel"/>
    <w:tmpl w:val="711CC27A"/>
    <w:styleLink w:val="LijstenTemplateconformiteitEAA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numFmt w:val="bullet"/>
      <w:lvlText w:val=""/>
      <w:lvlJc w:val="left"/>
      <w:pPr>
        <w:ind w:left="1080" w:hanging="360"/>
      </w:pPr>
      <w:rPr>
        <w:rFonts w:ascii="Symbol" w:hAnsi="Symbol"/>
        <w:color w:val="auto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  <w:color w:val="auto"/>
      </w:rPr>
    </w:lvl>
    <w:lvl w:ilvl="4">
      <w:numFmt w:val="bullet"/>
      <w:lvlText w:val=""/>
      <w:lvlJc w:val="left"/>
      <w:pPr>
        <w:ind w:left="1800" w:hanging="360"/>
      </w:pPr>
      <w:rPr>
        <w:rFonts w:ascii="Symbol" w:hAnsi="Symbol"/>
        <w:color w:val="auto"/>
      </w:rPr>
    </w:lvl>
    <w:lvl w:ilvl="5">
      <w:numFmt w:val="bullet"/>
      <w:lvlText w:val=""/>
      <w:lvlJc w:val="left"/>
      <w:pPr>
        <w:ind w:left="2160" w:hanging="360"/>
      </w:pPr>
      <w:rPr>
        <w:rFonts w:ascii="Symbol" w:hAnsi="Symbol"/>
        <w:color w:val="auto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/>
        <w:color w:val="auto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  <w:color w:val="auto"/>
      </w:rPr>
    </w:lvl>
    <w:lvl w:ilvl="8">
      <w:numFmt w:val="bullet"/>
      <w:lvlText w:val=""/>
      <w:lvlJc w:val="left"/>
      <w:pPr>
        <w:ind w:left="3240" w:hanging="360"/>
      </w:pPr>
      <w:rPr>
        <w:rFonts w:ascii="Symbol" w:hAnsi="Symbol"/>
        <w:color w:val="auto"/>
      </w:rPr>
    </w:lvl>
  </w:abstractNum>
  <w:abstractNum w:abstractNumId="2" w15:restartNumberingAfterBreak="0">
    <w:nsid w:val="6DEB1E9F"/>
    <w:multiLevelType w:val="multilevel"/>
    <w:tmpl w:val="06E8469E"/>
    <w:styleLink w:val="LFO15"/>
    <w:lvl w:ilvl="0">
      <w:numFmt w:val="bullet"/>
      <w:pStyle w:val="Lijstopsomteken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489294568">
    <w:abstractNumId w:val="1"/>
  </w:num>
  <w:num w:numId="2" w16cid:durableId="1160149623">
    <w:abstractNumId w:val="0"/>
  </w:num>
  <w:num w:numId="3" w16cid:durableId="1036732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6E2E"/>
    <w:rsid w:val="007B37BF"/>
    <w:rsid w:val="00B11E47"/>
    <w:rsid w:val="00CD6E2E"/>
    <w:rsid w:val="00D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3C0CD1"/>
  <w15:docId w15:val="{F8E7CE97-E943-5E42-9861-E8013A0B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elopvoorblad">
    <w:name w:val="Titel op voorblad"/>
    <w:basedOn w:val="Standaard"/>
    <w:rPr>
      <w:sz w:val="48"/>
    </w:rPr>
  </w:style>
  <w:style w:type="character" w:customStyle="1" w:styleId="Kop1Char">
    <w:name w:val="Kop 1 Char"/>
    <w:basedOn w:val="Standaardalinea-lettertyp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Kop2Char">
    <w:name w:val="Kop 2 Char"/>
    <w:basedOn w:val="Standaardalinea-lettertype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Inhopg1">
    <w:name w:val="toc 1"/>
    <w:basedOn w:val="Standaard"/>
    <w:next w:val="Standaard"/>
    <w:autoRedefine/>
    <w:pPr>
      <w:spacing w:after="100"/>
    </w:pPr>
  </w:style>
  <w:style w:type="paragraph" w:styleId="Inhopg2">
    <w:name w:val="toc 2"/>
    <w:basedOn w:val="Standaard"/>
    <w:next w:val="Standaard"/>
    <w:autoRedefine/>
    <w:pPr>
      <w:spacing w:after="100"/>
      <w:ind w:left="220"/>
    </w:pPr>
  </w:style>
  <w:style w:type="character" w:styleId="Hyperlink">
    <w:name w:val="Hyperlink"/>
    <w:basedOn w:val="Standaardalinea-lettertype"/>
    <w:rPr>
      <w:color w:val="0563C1"/>
      <w:u w:val="single"/>
    </w:rPr>
  </w:style>
  <w:style w:type="paragraph" w:styleId="Lijstalinea">
    <w:name w:val="List Paragraph"/>
    <w:basedOn w:val="Standaard"/>
    <w:pPr>
      <w:ind w:left="720"/>
      <w:contextualSpacing/>
    </w:pPr>
  </w:style>
  <w:style w:type="paragraph" w:styleId="Lijstopsomteken">
    <w:name w:val="List Bullet"/>
    <w:basedOn w:val="Standaard"/>
    <w:pPr>
      <w:numPr>
        <w:numId w:val="3"/>
      </w:numPr>
      <w:contextualSpacing/>
    </w:pPr>
  </w:style>
  <w:style w:type="numbering" w:customStyle="1" w:styleId="LijstenTemplateconformiteitEAA">
    <w:name w:val="Lijsten Template conformiteit EAA"/>
    <w:basedOn w:val="Geenlijst"/>
    <w:pPr>
      <w:numPr>
        <w:numId w:val="1"/>
      </w:numPr>
    </w:pPr>
  </w:style>
  <w:style w:type="numbering" w:customStyle="1" w:styleId="Stijl3">
    <w:name w:val="Stijl3"/>
    <w:basedOn w:val="Geenlijst"/>
    <w:pPr>
      <w:numPr>
        <w:numId w:val="2"/>
      </w:numPr>
    </w:pPr>
  </w:style>
  <w:style w:type="numbering" w:customStyle="1" w:styleId="LFO15">
    <w:name w:val="LFO15"/>
    <w:basedOn w:val="Geenlij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c198043371" TargetMode="External"/><Relationship Id="rId13" Type="http://schemas.openxmlformats.org/officeDocument/2006/relationships/hyperlink" Target="#_Toc19804337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#_Toc198043370" TargetMode="External"/><Relationship Id="rId12" Type="http://schemas.openxmlformats.org/officeDocument/2006/relationships/hyperlink" Target="#_Toc198043375" TargetMode="External"/><Relationship Id="rId17" Type="http://schemas.openxmlformats.org/officeDocument/2006/relationships/hyperlink" Target="#_Toc198043380" TargetMode="External"/><Relationship Id="rId2" Type="http://schemas.openxmlformats.org/officeDocument/2006/relationships/styles" Target="styles.xml"/><Relationship Id="rId16" Type="http://schemas.openxmlformats.org/officeDocument/2006/relationships/hyperlink" Target="#_Toc19804337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_Toc198043374" TargetMode="External"/><Relationship Id="rId5" Type="http://schemas.openxmlformats.org/officeDocument/2006/relationships/footnotes" Target="footnotes.xml"/><Relationship Id="rId15" Type="http://schemas.openxmlformats.org/officeDocument/2006/relationships/hyperlink" Target="#_Toc198043378" TargetMode="External"/><Relationship Id="rId10" Type="http://schemas.openxmlformats.org/officeDocument/2006/relationships/hyperlink" Target="#_Toc19804337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#_Toc198043372" TargetMode="External"/><Relationship Id="rId14" Type="http://schemas.openxmlformats.org/officeDocument/2006/relationships/hyperlink" Target="#_Toc19804337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van conformiteit</dc:title>
  <dc:subject/>
  <dc:creator>Accessibility</dc:creator>
  <dc:description/>
  <cp:lastModifiedBy>Yma Jongsma</cp:lastModifiedBy>
  <cp:revision>2</cp:revision>
  <cp:lastPrinted>2025-05-13T13:45:00Z</cp:lastPrinted>
  <dcterms:created xsi:type="dcterms:W3CDTF">2025-05-27T09:45:00Z</dcterms:created>
  <dcterms:modified xsi:type="dcterms:W3CDTF">2025-05-27T09:45:00Z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0x0101006A5016CD21C50F4FA2E6D6D6A3B87310</vt:lpwstr>
  </property>
</Properties>
</file>